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0C9" w:rsidRDefault="00A040C9" w:rsidP="00AE3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40C9" w:rsidRDefault="00823EA6" w:rsidP="00AE3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TEVASON INVESTMENTS</w:t>
      </w:r>
    </w:p>
    <w:p w:rsidR="00D916DF" w:rsidRDefault="00823EA6" w:rsidP="00AE3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(PRIVATE) LIMITED</w:t>
      </w:r>
    </w:p>
    <w:p w:rsidR="00823EA6" w:rsidRDefault="00823EA6" w:rsidP="00AE3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t/a FRESHPRO</w:t>
      </w:r>
    </w:p>
    <w:p w:rsidR="00823EA6" w:rsidRDefault="00823EA6" w:rsidP="00AE3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versus</w:t>
      </w:r>
    </w:p>
    <w:p w:rsidR="00A040C9" w:rsidRDefault="00823EA6" w:rsidP="00AE3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JENPAS INVESTMENTS</w:t>
      </w:r>
    </w:p>
    <w:p w:rsidR="00823EA6" w:rsidRDefault="00823EA6" w:rsidP="00AE3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(PRIVATE) LIMITED</w:t>
      </w:r>
    </w:p>
    <w:p w:rsidR="00823EA6" w:rsidRDefault="00823EA6" w:rsidP="00AE3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t/a PRYCMART SUPERMARKET</w:t>
      </w:r>
    </w:p>
    <w:p w:rsidR="00823EA6" w:rsidRDefault="00823EA6" w:rsidP="00AE3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</w:t>
      </w:r>
    </w:p>
    <w:p w:rsidR="00823EA6" w:rsidRDefault="00823EA6" w:rsidP="00AE3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AMR MAHDY</w:t>
      </w:r>
    </w:p>
    <w:p w:rsidR="00823EA6" w:rsidRDefault="00823EA6" w:rsidP="00AE3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EA6" w:rsidRDefault="00823EA6" w:rsidP="00AE3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EA6" w:rsidRDefault="00823EA6" w:rsidP="00AE3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COURT OF ZIMBABWE</w:t>
      </w:r>
    </w:p>
    <w:p w:rsidR="00823EA6" w:rsidRDefault="00823EA6" w:rsidP="00AE3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BERE J</w:t>
      </w:r>
    </w:p>
    <w:p w:rsidR="00823EA6" w:rsidRDefault="00823EA6" w:rsidP="00AE3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HARARE, 3 April 2012</w:t>
      </w:r>
    </w:p>
    <w:p w:rsidR="00A040C9" w:rsidRDefault="00A040C9" w:rsidP="00AE3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0C9" w:rsidRDefault="00A040C9" w:rsidP="00AE3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EC" w:rsidRPr="00AE33EC" w:rsidRDefault="00AE33EC" w:rsidP="00AE33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3EC">
        <w:rPr>
          <w:rFonts w:ascii="Times New Roman" w:hAnsi="Times New Roman" w:cs="Times New Roman"/>
          <w:b/>
          <w:sz w:val="24"/>
          <w:szCs w:val="24"/>
        </w:rPr>
        <w:t>Pre-Trial Conference</w:t>
      </w:r>
    </w:p>
    <w:p w:rsidR="00AE33EC" w:rsidRDefault="00AE33EC" w:rsidP="00AE3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EC" w:rsidRDefault="00AE33EC" w:rsidP="00AE3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0C9" w:rsidRDefault="00A040C9" w:rsidP="00AE3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Mutero</w:t>
      </w:r>
      <w:proofErr w:type="spellEnd"/>
      <w:r>
        <w:rPr>
          <w:rFonts w:ascii="Times New Roman" w:hAnsi="Times New Roman" w:cs="Times New Roman"/>
          <w:sz w:val="24"/>
          <w:szCs w:val="24"/>
        </w:rPr>
        <w:t>, for the plaintiff</w:t>
      </w:r>
    </w:p>
    <w:p w:rsidR="00A040C9" w:rsidRPr="00A040C9" w:rsidRDefault="00A040C9" w:rsidP="00AE3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Machuwaire</w:t>
      </w:r>
      <w:proofErr w:type="spellEnd"/>
      <w:r>
        <w:rPr>
          <w:rFonts w:ascii="Times New Roman" w:hAnsi="Times New Roman" w:cs="Times New Roman"/>
          <w:sz w:val="24"/>
          <w:szCs w:val="24"/>
        </w:rPr>
        <w:t>, for the defendants</w:t>
      </w:r>
    </w:p>
    <w:p w:rsidR="00823EA6" w:rsidRDefault="00823EA6" w:rsidP="00AE3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EA6" w:rsidRDefault="00823EA6" w:rsidP="00AE3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EA6" w:rsidRDefault="00823EA6" w:rsidP="00AE33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BERE J:</w:t>
      </w:r>
      <w:r w:rsidR="0069154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Given the fact that the defendant</w:t>
      </w:r>
      <w:r w:rsidR="00AE33E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were s</w:t>
      </w:r>
      <w:r w:rsidR="00AE33EC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ved with a notice to attend </w:t>
      </w:r>
      <w:r w:rsidR="00AE33EC">
        <w:rPr>
          <w:rFonts w:ascii="Times New Roman" w:hAnsi="Times New Roman" w:cs="Times New Roman"/>
          <w:sz w:val="24"/>
          <w:szCs w:val="24"/>
        </w:rPr>
        <w:t xml:space="preserve">this pre-trial conference hearing </w:t>
      </w:r>
      <w:r>
        <w:rPr>
          <w:rFonts w:ascii="Times New Roman" w:hAnsi="Times New Roman" w:cs="Times New Roman"/>
          <w:sz w:val="24"/>
          <w:szCs w:val="24"/>
        </w:rPr>
        <w:t xml:space="preserve">about 12 days ago and that they are not in </w:t>
      </w:r>
      <w:r w:rsidR="00AE33EC">
        <w:rPr>
          <w:rFonts w:ascii="Times New Roman" w:hAnsi="Times New Roman" w:cs="Times New Roman"/>
          <w:sz w:val="24"/>
          <w:szCs w:val="24"/>
        </w:rPr>
        <w:t>attendance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543">
        <w:rPr>
          <w:rFonts w:ascii="Times New Roman" w:hAnsi="Times New Roman" w:cs="Times New Roman"/>
          <w:sz w:val="24"/>
          <w:szCs w:val="24"/>
        </w:rPr>
        <w:t xml:space="preserve">thirty-one minutes after the scheduled hearing time and that there is no cogent explanation for their </w:t>
      </w:r>
      <w:r w:rsidR="00AE33EC">
        <w:rPr>
          <w:rFonts w:ascii="Times New Roman" w:hAnsi="Times New Roman" w:cs="Times New Roman"/>
          <w:sz w:val="24"/>
          <w:szCs w:val="24"/>
        </w:rPr>
        <w:t xml:space="preserve">absence </w:t>
      </w:r>
      <w:r w:rsidR="00691543">
        <w:rPr>
          <w:rFonts w:ascii="Times New Roman" w:hAnsi="Times New Roman" w:cs="Times New Roman"/>
          <w:sz w:val="24"/>
          <w:szCs w:val="24"/>
        </w:rPr>
        <w:t>at court</w:t>
      </w:r>
      <w:r w:rsidR="00AE33EC">
        <w:rPr>
          <w:rFonts w:ascii="Times New Roman" w:hAnsi="Times New Roman" w:cs="Times New Roman"/>
          <w:sz w:val="24"/>
          <w:szCs w:val="24"/>
        </w:rPr>
        <w:t>,</w:t>
      </w:r>
      <w:r w:rsidR="00691543">
        <w:rPr>
          <w:rFonts w:ascii="Times New Roman" w:hAnsi="Times New Roman" w:cs="Times New Roman"/>
          <w:sz w:val="24"/>
          <w:szCs w:val="24"/>
        </w:rPr>
        <w:t xml:space="preserve"> I believe the application for default</w:t>
      </w:r>
      <w:r w:rsidR="00AE33EC">
        <w:rPr>
          <w:rFonts w:ascii="Times New Roman" w:hAnsi="Times New Roman" w:cs="Times New Roman"/>
          <w:sz w:val="24"/>
          <w:szCs w:val="24"/>
        </w:rPr>
        <w:t xml:space="preserve"> judgment</w:t>
      </w:r>
      <w:r w:rsidR="00691543">
        <w:rPr>
          <w:rFonts w:ascii="Times New Roman" w:hAnsi="Times New Roman" w:cs="Times New Roman"/>
          <w:sz w:val="24"/>
          <w:szCs w:val="24"/>
        </w:rPr>
        <w:t xml:space="preserve"> is quite </w:t>
      </w:r>
      <w:r w:rsidR="00AE33EC">
        <w:rPr>
          <w:rFonts w:ascii="Times New Roman" w:hAnsi="Times New Roman" w:cs="Times New Roman"/>
          <w:sz w:val="24"/>
          <w:szCs w:val="24"/>
        </w:rPr>
        <w:t>justifiable.</w:t>
      </w:r>
      <w:r w:rsidR="00691543">
        <w:rPr>
          <w:rFonts w:ascii="Times New Roman" w:hAnsi="Times New Roman" w:cs="Times New Roman"/>
          <w:sz w:val="24"/>
          <w:szCs w:val="24"/>
        </w:rPr>
        <w:t xml:space="preserve"> The </w:t>
      </w:r>
      <w:r w:rsidR="006C595C">
        <w:rPr>
          <w:rFonts w:ascii="Times New Roman" w:hAnsi="Times New Roman" w:cs="Times New Roman"/>
          <w:sz w:val="24"/>
          <w:szCs w:val="24"/>
        </w:rPr>
        <w:t>lackadaisical</w:t>
      </w:r>
      <w:r w:rsidR="00691543">
        <w:rPr>
          <w:rFonts w:ascii="Times New Roman" w:hAnsi="Times New Roman" w:cs="Times New Roman"/>
          <w:sz w:val="24"/>
          <w:szCs w:val="24"/>
        </w:rPr>
        <w:t xml:space="preserve"> approach adopted by the defendant cannot be tolerated.</w:t>
      </w:r>
    </w:p>
    <w:p w:rsidR="00691543" w:rsidRDefault="00691543" w:rsidP="00AE33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court we do not have the zeal or will to accommodate casual litigants. I can only conclude the defendant are either not taking these proceedings seriously or they are determined to delay the finalization of this matter.</w:t>
      </w:r>
    </w:p>
    <w:p w:rsidR="00691543" w:rsidRDefault="00691543" w:rsidP="00AE33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defendants’ defence is struck out and default judgment is granted in favour of the plaintiff as prayed for in the summons.</w:t>
      </w:r>
    </w:p>
    <w:p w:rsidR="006C595C" w:rsidRDefault="006C595C" w:rsidP="00AE3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95C" w:rsidRDefault="006C595C" w:rsidP="00AE3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95C" w:rsidRDefault="006C595C" w:rsidP="00AE3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95C" w:rsidRDefault="006C595C" w:rsidP="00AE3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95C" w:rsidRDefault="006C595C" w:rsidP="00AE3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Sawyer &amp;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Mkushi</w:t>
      </w:r>
      <w:proofErr w:type="spellEnd"/>
      <w:r>
        <w:rPr>
          <w:rFonts w:ascii="Times New Roman" w:hAnsi="Times New Roman" w:cs="Times New Roman"/>
          <w:sz w:val="24"/>
          <w:szCs w:val="24"/>
        </w:rPr>
        <w:t>, plaintiff’s legal practitioners</w:t>
      </w:r>
    </w:p>
    <w:p w:rsidR="006C595C" w:rsidRPr="006C595C" w:rsidRDefault="006C595C" w:rsidP="00AE3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Nyamushaya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95C">
        <w:rPr>
          <w:rFonts w:ascii="Times New Roman" w:hAnsi="Times New Roman" w:cs="Times New Roman"/>
          <w:i/>
          <w:sz w:val="24"/>
          <w:szCs w:val="24"/>
        </w:rPr>
        <w:t>Kasuso</w:t>
      </w:r>
      <w:proofErr w:type="spellEnd"/>
      <w:r w:rsidRPr="006C595C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6C595C">
        <w:rPr>
          <w:rFonts w:ascii="Times New Roman" w:hAnsi="Times New Roman" w:cs="Times New Roman"/>
          <w:i/>
          <w:sz w:val="24"/>
          <w:szCs w:val="24"/>
        </w:rPr>
        <w:t>Rubaya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C595C">
        <w:rPr>
          <w:rFonts w:ascii="Times New Roman" w:hAnsi="Times New Roman" w:cs="Times New Roman"/>
          <w:sz w:val="24"/>
          <w:szCs w:val="24"/>
        </w:rPr>
        <w:t>defendants’ legal practitioners</w:t>
      </w:r>
    </w:p>
    <w:p w:rsidR="00691543" w:rsidRPr="006C595C" w:rsidRDefault="00691543" w:rsidP="00AE33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91543" w:rsidRPr="006C595C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271" w:rsidRDefault="00AE6271" w:rsidP="006C595C">
      <w:pPr>
        <w:spacing w:after="0" w:line="240" w:lineRule="auto"/>
      </w:pPr>
      <w:r>
        <w:separator/>
      </w:r>
    </w:p>
  </w:endnote>
  <w:endnote w:type="continuationSeparator" w:id="0">
    <w:p w:rsidR="00AE6271" w:rsidRDefault="00AE6271" w:rsidP="006C5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271" w:rsidRDefault="00AE6271" w:rsidP="006C595C">
      <w:pPr>
        <w:spacing w:after="0" w:line="240" w:lineRule="auto"/>
      </w:pPr>
      <w:r>
        <w:separator/>
      </w:r>
    </w:p>
  </w:footnote>
  <w:footnote w:type="continuationSeparator" w:id="0">
    <w:p w:rsidR="00AE6271" w:rsidRDefault="00AE6271" w:rsidP="006C5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21218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6C595C" w:rsidRDefault="006C595C">
        <w:pPr>
          <w:pStyle w:val="Head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2AFE">
          <w:rPr>
            <w:noProof/>
          </w:rPr>
          <w:t>1</w:t>
        </w:r>
        <w:r>
          <w:rPr>
            <w:noProof/>
          </w:rPr>
          <w:fldChar w:fldCharType="end"/>
        </w:r>
      </w:p>
      <w:p w:rsidR="006C595C" w:rsidRDefault="006C595C">
        <w:pPr>
          <w:pStyle w:val="Header"/>
          <w:jc w:val="right"/>
          <w:rPr>
            <w:noProof/>
          </w:rPr>
        </w:pPr>
        <w:r>
          <w:rPr>
            <w:noProof/>
          </w:rPr>
          <w:t>HH 163-2012</w:t>
        </w:r>
      </w:p>
      <w:p w:rsidR="006C595C" w:rsidRDefault="006C595C">
        <w:pPr>
          <w:pStyle w:val="Header"/>
          <w:jc w:val="right"/>
        </w:pPr>
        <w:r>
          <w:rPr>
            <w:noProof/>
          </w:rPr>
          <w:t>HC 7774/11</w:t>
        </w:r>
      </w:p>
    </w:sdtContent>
  </w:sdt>
  <w:p w:rsidR="006C595C" w:rsidRDefault="006C59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A6"/>
    <w:rsid w:val="002C577C"/>
    <w:rsid w:val="00691543"/>
    <w:rsid w:val="006C595C"/>
    <w:rsid w:val="00823EA6"/>
    <w:rsid w:val="00A040C9"/>
    <w:rsid w:val="00AE33EC"/>
    <w:rsid w:val="00AE6271"/>
    <w:rsid w:val="00B47584"/>
    <w:rsid w:val="00D916DF"/>
    <w:rsid w:val="00F92AFE"/>
    <w:rsid w:val="00FB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95C"/>
  </w:style>
  <w:style w:type="paragraph" w:styleId="Footer">
    <w:name w:val="footer"/>
    <w:basedOn w:val="Normal"/>
    <w:link w:val="FooterChar"/>
    <w:uiPriority w:val="99"/>
    <w:unhideWhenUsed/>
    <w:rsid w:val="006C5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95C"/>
  </w:style>
  <w:style w:type="paragraph" w:styleId="Footer">
    <w:name w:val="footer"/>
    <w:basedOn w:val="Normal"/>
    <w:link w:val="FooterChar"/>
    <w:uiPriority w:val="99"/>
    <w:unhideWhenUsed/>
    <w:rsid w:val="006C5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2012-04-05T08:32:00Z</cp:lastPrinted>
  <dcterms:created xsi:type="dcterms:W3CDTF">2012-05-10T11:04:00Z</dcterms:created>
  <dcterms:modified xsi:type="dcterms:W3CDTF">2012-05-10T11:04:00Z</dcterms:modified>
</cp:coreProperties>
</file>